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/>
      </w:pPr>
      <w:r>
        <w:rPr/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p>
      <w:pPr>
        <w:pStyle w:val="1"/>
        <w:jc w:val="center"/>
        <w:rPr/>
      </w:pPr>
      <w:r>
        <w:rPr>
          <w:sz w:val="28"/>
          <w:szCs w:val="28"/>
        </w:rPr>
        <w:t xml:space="preserve">Неработающие пенсионеры получат перерасчет </w:t>
      </w:r>
    </w:p>
    <w:p>
      <w:pPr>
        <w:pStyle w:val="1"/>
        <w:jc w:val="center"/>
        <w:rPr/>
      </w:pPr>
      <w:r>
        <w:rPr>
          <w:sz w:val="28"/>
          <w:szCs w:val="28"/>
        </w:rPr>
        <w:t>социальной доплаты к пенсии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Согласно </w:t>
      </w:r>
      <w:hyperlink r:id="rId2" w:tgtFrame="_blank">
        <w:r>
          <w:rPr>
            <w:rStyle w:val="Style10"/>
          </w:rPr>
          <w:t>изменениям</w:t>
        </w:r>
      </w:hyperlink>
      <w:r>
        <w:rPr/>
        <w:t>, внесенным в апреле в федеральный закон «О государственной социальной помощи» и федеральный закон «О прожиточном минимуме в Российской Федерации», пересмотрены правила подсчета социальной доплаты к пенсии до прожиточного минимума пенсионера в субъекте РФ.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В соответствии с ранее действовавшим порядком размер социальной доплаты к пенсии определялся с учетом проводимых индексаций пенсий и ежемесячной денежной выплаты. Это приводило к тому, что каждая новая индексация увеличивала размер пенсии или ежемесячной денежной выплаты и пропорционально уменьшала назначенную социальную доплату. В итоге выплаты пенсионеров даже после индексации могли оставаться без изменений, хотя и обеспечивались на уровне прожиточного минимума.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Принятые поправки в закон предполагают, что доходы пенсионера, которые включают в себя пенсии, соцвыплаты и некоторые другие меры господдержки, сначала доводятся социальной доплатой до прожиточного минимума, а затем повышаются на суммы проведенных индексаций. Таким образом, прибавка в результате индексации устанавливается сверх прожиточного минимума пенсионера и не уменьшает доплату к пенсии.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Новые положения закона распространяют свое действие на период начиная с 1 января 2019 года и таким образом охватывают проведенные ранее индексации выплат пенсионерам. Напомним, в январе страховые пенсии неработающих пенсионеров были проиндексированы на 7,05%, в феврале на 4,3% проиндексированы ежемесячные денежные выплаты, пенсии по государственному обеспечению в апреле увеличены на 2%.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Повышения пенсий и ежемесячной денежной выплаты в результате прошедших индексаций будут пересмотрены и установлены в новых размерах начиная с мая.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Увеличение доплат пройдет беззаявительно, поэтому пенсионерам не нужно обращаться в территориальные органы  Пенсионного фонда Российской Федерации, чтобы подать какие-либо заявления.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В Краснодарском крае численность граждан, которым федеральная социальная доплата установлена (пересмотрена) по новому законодательству составляет 250 тысяч человек. В том числе порядка 30 тысяч пенсионеров впервые приобрели право на выплату сумм индексации пенсии и ежемесячных денежных выплат (ЕДВ) сверх величины прожиточного минимума пенсионера на Кубани с применением нового механизма расчета социальной доплаты к пенсии.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23965" cy="4448810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/>
      </w:pPr>
      <w:r>
        <w:rPr>
          <w:sz w:val="28"/>
          <w:szCs w:val="28"/>
        </w:rPr>
        <w:t>«Доступная среда» для всех клиентов ПФР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Одним из важных направлений работы Отделения Пенсионного фонда РФ по Краснодарскому краю и его территориальных Управлений ПФР является повышение уровня обслуживания граждан, в том числе маломобильной категории населения. Для реализации данного направления деятельности региональное Отделение Пенсионного фонда РФ на протяжении ряда лет является участником государственной программы «Доступная среда».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Основная цель данной программы – формирование среды, одинаково доступной для всех членов общества в ключевых сферах жизнедеятельности, в том числе путем выявления и устранения препятствий и барьеров, мешающих доступности граждан к физическому окружению (здания и сооружения), транспорту, информации и связи, а также другим объектам и услугам, открытым или предоставляемым для населения.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Отделением ПФР по Краснодарскому краю совместно с Управлениями ПФР в городах и районах Кубани регулярно проводится работа по адаптации зданий к беспрепятственному доступу маломобильных групп населения.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В результате оценки доступности участка, зданий и помещений учреждений выявлены все необходимые «отправные точки» для последующего принятия проектных решений по реконструкции зданий и их дооснащению необходимыми техническими средствами и оборудованием.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Управлениями ПФР в городах и районах края разработаны и утверждены планы мероприятий по реконструкции и дооснащению зданий и помещений для обеспечения доступности маломобильных групп населения и назначены ответственные лица, осуществляющие контроль за исполнением и соблюдением сроков данных мероприятий.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Большинство Управлений ПФР в городах и районах Краснодарского края при входе в зал для приема и ожидания посетителей оснащены мнемосхемами, обеспечивающими возможность ориентации и навигации слабовидящих инвалидов на площади клиентской службы, а также радиомаяками для слепых и слабовидящих, звуковыми информаторами по типу телефон-автоматов, оборудованы автостоянки для транспорта инвалидов, установлены кнопки вызова.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Также Управления ПФР в городах и районах края оснащены мобильными подъемниками для инвалидов и пандусами.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Для обеспечения доступности Управлений ПФР для маломобильных групп населения проводятся работы по нанесению тактильных покрытий, полос на пути движения маломобильных групп населения, шероховатых (антискользящих) покрытий на наружных лестницах, нанесение пиктограмм, а так же информационных табличек, выполненных шрифтом Брайля.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drawing>
          <wp:inline distT="0" distB="0" distL="0" distR="0">
            <wp:extent cx="306070" cy="306070"/>
            <wp:effectExtent l="0" t="0" r="0" b="0"/>
            <wp:docPr id="6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7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8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9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sectPr>
      <w:headerReference w:type="default" r:id="rId12"/>
      <w:footerReference w:type="default" r:id="rId13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6354445" cy="2540"/>
              <wp:effectExtent l="11430" t="7620" r="8255" b="11430"/>
              <wp:wrapNone/>
              <wp:docPr id="16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64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9pt,-2.15pt" to="498.35pt,-2.05pt" ID="Line 4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80125" cy="916305"/>
              <wp:effectExtent l="0" t="0" r="0" b="635"/>
              <wp:wrapNone/>
              <wp:docPr id="10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9320" cy="9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5pt;height:72.0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2395" distR="11430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1238250</wp:posOffset>
              </wp:positionV>
              <wp:extent cx="5257165" cy="2540"/>
              <wp:effectExtent l="9525" t="8890" r="12065" b="10160"/>
              <wp:wrapNone/>
              <wp:docPr id="12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36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5pt" to="440.85pt,97.6pt" ID="Line 2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2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855" cy="29210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13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080" cy="29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5pt;height:22.9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17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0">
    <w:name w:val="Интернет-ссылка"/>
    <w:uiPriority w:val="99"/>
    <w:rPr>
      <w:color w:val="0000FF"/>
      <w:u w:val="single"/>
    </w:rPr>
  </w:style>
  <w:style w:type="character" w:styleId="Style11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0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1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2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3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info/order/organization_appointment_payme~4502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0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B7EF-89C8-4057-8DB9-871D0618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LibreOffice/5.4.4.2$Windows_x86 LibreOffice_project/2524958677847fb3bb44820e40380acbe820f960</Application>
  <Pages>3</Pages>
  <Words>619</Words>
  <Characters>4354</Characters>
  <CharactersWithSpaces>4988</CharactersWithSpaces>
  <Paragraphs>28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2019-04-25T09:49:00Z</dcterms:created>
  <dc:creator>Стас</dc:creator>
  <dc:description/>
  <dc:language>ru-RU</dc:language>
  <cp:lastModifiedBy/>
  <cp:lastPrinted>2019-04-08T11:42:00Z</cp:lastPrinted>
  <dcterms:modified xsi:type="dcterms:W3CDTF">2019-04-26T11:00:31Z</dcterms:modified>
  <cp:revision>5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